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5C7" w:rsidRPr="00253A28" w:rsidRDefault="00D21F14" w:rsidP="00D21F14">
      <w:pPr>
        <w:keepNext/>
        <w:shd w:val="clear" w:color="auto" w:fill="E6E6E6"/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bCs/>
          <w:i/>
          <w:iCs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  <w:t xml:space="preserve">Załącznik </w:t>
      </w:r>
      <w:r w:rsidRPr="00253A28">
        <w:rPr>
          <w:rFonts w:ascii="Verdana" w:eastAsia="Times New Roman" w:hAnsi="Verdana" w:cs="Times New Roman"/>
          <w:b/>
          <w:bCs/>
          <w:i/>
          <w:iCs/>
          <w:sz w:val="18"/>
          <w:szCs w:val="18"/>
          <w:lang w:eastAsia="pl-PL"/>
        </w:rPr>
        <w:t>nr 1 do SIWZ                       Szczegółowy opis przedmiotu zamówienia</w:t>
      </w:r>
    </w:p>
    <w:p w:rsidR="00327517" w:rsidRPr="00253A28" w:rsidRDefault="00327517" w:rsidP="00D21F14">
      <w:pPr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2694"/>
        <w:gridCol w:w="8788"/>
        <w:gridCol w:w="1418"/>
      </w:tblGrid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LP.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RODZAJ TOWARU</w:t>
            </w:r>
          </w:p>
        </w:tc>
        <w:tc>
          <w:tcPr>
            <w:tcW w:w="878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OPIS PARAMETRÓW MINIMALNYCH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ILOŚĆ</w:t>
            </w:r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ZESTAW KOMPUTEROWY Z SYSTEMEM OPERACYJNYM I PAKIETEM BIUROWYM ORAZ MONITOREM I KONTROLERAMI</w:t>
            </w:r>
          </w:p>
        </w:tc>
        <w:tc>
          <w:tcPr>
            <w:tcW w:w="878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Procesor – wielordzeniowy, osiągający w teście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PassMark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C</w:t>
            </w:r>
            <w:r w:rsidR="00A5386A">
              <w:rPr>
                <w:rFonts w:ascii="Verdana" w:hAnsi="Verdana"/>
                <w:sz w:val="19"/>
                <w:szCs w:val="19"/>
              </w:rPr>
              <w:t>PU Mark minimum 12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 xml:space="preserve"> 000 </w:t>
            </w:r>
            <w:proofErr w:type="spellStart"/>
            <w:r w:rsidR="00FB5411" w:rsidRPr="00782757">
              <w:rPr>
                <w:rFonts w:ascii="Verdana" w:hAnsi="Verdana"/>
                <w:sz w:val="19"/>
                <w:szCs w:val="19"/>
              </w:rPr>
              <w:t>pkt</w:t>
            </w:r>
            <w:proofErr w:type="spellEnd"/>
            <w:r w:rsidR="00FB5411" w:rsidRPr="00782757">
              <w:rPr>
                <w:rFonts w:ascii="Verdana" w:hAnsi="Verdana"/>
                <w:sz w:val="19"/>
                <w:szCs w:val="19"/>
              </w:rPr>
              <w:t xml:space="preserve"> </w:t>
            </w:r>
          </w:p>
          <w:p w:rsidR="00893E15" w:rsidRDefault="00FB5411" w:rsidP="00FB5411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(wynik testu</w:t>
            </w:r>
            <w:r w:rsidR="002C1796">
              <w:rPr>
                <w:rFonts w:ascii="Verdana" w:hAnsi="Verdana"/>
                <w:sz w:val="19"/>
                <w:szCs w:val="19"/>
              </w:rPr>
              <w:t xml:space="preserve"> wydajności</w:t>
            </w:r>
            <w:r w:rsidRPr="00782757">
              <w:rPr>
                <w:rFonts w:ascii="Verdana" w:hAnsi="Verdana"/>
                <w:sz w:val="19"/>
                <w:szCs w:val="19"/>
              </w:rPr>
              <w:t xml:space="preserve"> zaproponowanego procesora musi być opublikowany w zestawieniu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CpuBenchm</w:t>
            </w:r>
            <w:r w:rsidR="00C250C8">
              <w:rPr>
                <w:rFonts w:ascii="Verdana" w:hAnsi="Verdana"/>
                <w:sz w:val="19"/>
                <w:szCs w:val="19"/>
              </w:rPr>
              <w:t>ark</w:t>
            </w:r>
            <w:proofErr w:type="spellEnd"/>
            <w:r w:rsidR="00C250C8">
              <w:rPr>
                <w:rFonts w:ascii="Verdana" w:hAnsi="Verdana"/>
                <w:sz w:val="19"/>
                <w:szCs w:val="19"/>
              </w:rPr>
              <w:t xml:space="preserve"> – stanowiącym Załącznik nr 8</w:t>
            </w:r>
            <w:r w:rsidRPr="00782757">
              <w:rPr>
                <w:rFonts w:ascii="Verdana" w:hAnsi="Verdana"/>
                <w:sz w:val="19"/>
                <w:szCs w:val="19"/>
              </w:rPr>
              <w:t xml:space="preserve"> w niniejszym postępowaniu. Wyniki testów na podstawie zestawienia publikowanego na stronie </w:t>
            </w:r>
            <w:hyperlink r:id="rId8" w:history="1">
              <w:r w:rsidRPr="00782757">
                <w:rPr>
                  <w:rStyle w:val="Hipercze"/>
                  <w:rFonts w:ascii="Verdana" w:hAnsi="Verdana"/>
                  <w:sz w:val="19"/>
                  <w:szCs w:val="19"/>
                </w:rPr>
                <w:t>www.cpubenchmark.net</w:t>
              </w:r>
            </w:hyperlink>
            <w:bookmarkStart w:id="0" w:name="_GoBack"/>
            <w:bookmarkEnd w:id="0"/>
            <w:r w:rsidRPr="00782757">
              <w:rPr>
                <w:rFonts w:ascii="Verdana" w:hAnsi="Verdana"/>
                <w:sz w:val="19"/>
                <w:szCs w:val="19"/>
              </w:rPr>
              <w:t xml:space="preserve"> w dniu </w:t>
            </w:r>
            <w:r w:rsidR="00893E15">
              <w:rPr>
                <w:rFonts w:ascii="Verdana" w:hAnsi="Verdana"/>
                <w:sz w:val="19"/>
                <w:szCs w:val="19"/>
              </w:rPr>
              <w:t>22.09.2020</w:t>
            </w:r>
            <w:r w:rsidRPr="00782757">
              <w:rPr>
                <w:rFonts w:ascii="Verdana" w:hAnsi="Verdana"/>
                <w:sz w:val="19"/>
                <w:szCs w:val="19"/>
              </w:rPr>
              <w:t>r.)</w:t>
            </w:r>
          </w:p>
          <w:p w:rsidR="00FB5411" w:rsidRPr="00782757" w:rsidRDefault="00893E15" w:rsidP="00FB5411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 xml:space="preserve"> </w:t>
            </w:r>
            <w:r w:rsidR="00C809AC">
              <w:rPr>
                <w:rFonts w:ascii="Verdana" w:hAnsi="Verdana"/>
                <w:sz w:val="19"/>
                <w:szCs w:val="19"/>
              </w:rPr>
              <w:t>Model/typ/nazwę</w:t>
            </w:r>
            <w:r w:rsidR="00A5386A">
              <w:rPr>
                <w:rFonts w:ascii="Verdana" w:hAnsi="Verdana"/>
                <w:sz w:val="19"/>
                <w:szCs w:val="19"/>
              </w:rPr>
              <w:t>/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>producenta oferowanego procesora</w:t>
            </w:r>
            <w:r w:rsidR="00C809AC">
              <w:rPr>
                <w:rFonts w:ascii="Verdana" w:hAnsi="Verdana"/>
                <w:sz w:val="19"/>
                <w:szCs w:val="19"/>
              </w:rPr>
              <w:t xml:space="preserve"> oraz parametry procesora </w:t>
            </w:r>
            <w:r w:rsidR="00A5386A">
              <w:rPr>
                <w:rFonts w:ascii="Verdana" w:hAnsi="Verdana"/>
                <w:sz w:val="19"/>
                <w:szCs w:val="19"/>
              </w:rPr>
              <w:t xml:space="preserve"> należy wpisać do Z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>ałącznika nr 6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Pamięć RAM – min. 8GB DDR4 2666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MHz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min. jeden slot wolny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Dysk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SSD – min. 256 GB M.2 PCI-Express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Dysk HDD – min. 1 TB  SATA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Dedykowana karta graficzna – pamięć VRAM dedykowana min. 4 GB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Porty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wideo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– min. 1x VGA (15 pin D-Sub), 1x HDMI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Interfejs sieciowy – min. 1x 10/100/1000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Mbit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/s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Napęd optyczny –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DVD-RW</w:t>
            </w:r>
            <w:proofErr w:type="spellEnd"/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Czytnik kart pamięci – TAK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Porty USB – min. 6 w tym min. 4x USB 2.0 Typ A, 2x USB 3.0 Typ A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Pozostałe porty we/wy – min. 3x port Audio, 1x RJ-45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Zasilacz – min. 500 W</w:t>
            </w:r>
          </w:p>
          <w:p w:rsidR="00293FFD" w:rsidRPr="00782757" w:rsidRDefault="00FB5411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Obudowa – </w:t>
            </w:r>
            <w:r w:rsidR="00920CE6">
              <w:rPr>
                <w:rFonts w:ascii="Verdana" w:hAnsi="Verdana"/>
                <w:sz w:val="19"/>
                <w:szCs w:val="19"/>
              </w:rPr>
              <w:t xml:space="preserve">Mini Tower lub </w:t>
            </w:r>
            <w:r w:rsidRPr="00782757">
              <w:rPr>
                <w:rFonts w:ascii="Verdana" w:hAnsi="Verdana"/>
                <w:sz w:val="19"/>
                <w:szCs w:val="19"/>
              </w:rPr>
              <w:t>SFF</w:t>
            </w:r>
            <w:r w:rsidR="00920CE6">
              <w:rPr>
                <w:rFonts w:ascii="Verdana" w:hAnsi="Verdana"/>
                <w:sz w:val="19"/>
                <w:szCs w:val="19"/>
              </w:rPr>
              <w:t xml:space="preserve"> 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Normy i standardy: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ISO 9001:2015, ISO 14001:2015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Deklaracja CE</w:t>
            </w:r>
          </w:p>
          <w:p w:rsidR="00AC75FC" w:rsidRPr="00782757" w:rsidRDefault="00AC75FC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WHCL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- Zgodność z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RoHS</w:t>
            </w:r>
            <w:proofErr w:type="spellEnd"/>
          </w:p>
          <w:p w:rsidR="00293FFD" w:rsidRPr="00782757" w:rsidRDefault="00293FFD" w:rsidP="00944CDF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Serwis urządzeń musi byś realizowany przez producenta lub autoryzowanego partnera serwisowego producenta.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Wsparcie techniczne: Dostęp do aktualnych sterowników zainstalowanych w komputerze urządzeń, realizowany poprzez podanie identyfikatora klienta lub modelu komputera lub numeru seryjnego komputera, na dedykowanej przez producenta  stronie internetowej.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Mysz: optyczna, przewodowa (min. 1,8m), rozdzielczość min. 2000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dpi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profil praworęczny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Klawiatura przewodowa, układ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qwerty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Monitor: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Full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HD, przekątna min. 23,8’’, matryca matowa, IPS, kontrast min. 1000:1, </w:t>
            </w: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 xml:space="preserve">jasność min. 250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cd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/m2, czas reakcji maks. 5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ms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kąty widzenia (pion/poziom) min. 178/178 stopni, montaż VESA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System Operacyjny – Windows 10 Pro lub równoważny.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Zamawiający wymaga licencji fabrycznie nowej, nieużywanej, nieaktywowanej nigdy wcześniej na innym urządzeniu.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Warunki równoważności systemu operacyjnego: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System, poprzez mechanizmy wbudowane, bez użycia dodatkowych aplikacji, musi: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Umożliwiać dokonywania aktualizacji i poprawek systemu przez sieć internetową z możliwością czasowego wstrzymania instalacji aktualizacji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Zapewniać internetową aktualizację w języku polskim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wbudowaną zaporę internetową (firewall) dla ochrony połączeń internetowych; zintegrowana z systemem konsola do zarządzania ustawieniami zapory i regułami IP v4 i v6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zlokalizowane w języku polskim, co najmniej następujące elementy: menu, odtwarzacz multimediów, pomoc, komunikaty systemowe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Posiadać wsparcie dla większości powszechnie używanych urządzeń peryferyjnych (drukarek, urządzeń sieciowych, standardów USB,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Plug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&amp; Play,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WiFi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)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wbudowany system pomocy w języku polskim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Uruchamiać oprogramowanie typu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AutoCad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czy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Integra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w trybie nieemulowanym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Obsługiwać pracę i dostarczać wsparcie dla Sun Java i .NET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Framwerok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1.1, 2.0, 3.0 i 4.5 oraz możliwość uruchomienia aplikacji działających we wskazanych środowiskach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graficzne środowisko instalacji i konfiguracji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Dawać możliwość podłączenia do domeny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Active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Directory</w:t>
            </w:r>
            <w:proofErr w:type="spellEnd"/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Wbudowane mechanizmy ochrony antywirusowej i przeciw złośliwemu oprogramowaniu z zapewnionymi bezpłatnymi aktualizacjami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Funkcjonalność automatycznej zmiany domyślnej drukarki w zależności od sieci, do której podłączony jest komputer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Możliwość zarządzania stacją roboczą poprzez polityki grupowe – przez politykę rozumiemy zestaw reguł definiujących lub ograniczających funkcjonalność systemu lub aplikacji,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Rozbudowane, definiowalne polityki bezpieczeństwa – polityki dla systemu operacyjnego i dla wskazanych aplikacji,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Możliwość zdalnej automatycznej instalacji, konfiguracji, administrowania oraz </w:t>
            </w: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aktualizowania systemu, zgodnie z określonymi uprawnieniami poprzez polityki grupowe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Zabezpieczony hasłem hierarchiczny dostęp do systemu, konta i profile użytkowników zarządzane zdalnie; praca systemu w trybie ochrony kont użytkowników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Zintegrowany z systemem moduł wyszukiwania informacji (plików różnego typu, tekstów,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metadanych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) dostępny z kilku poziomów poziom menu, poziom otwartego okna systemu operacyjnego; system wyszukiwania oparty na konfigurowalnym przez użytkownika module indeksacji zasobów lokalnych,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Możliwość przystosowania stanowiska dla osób niepełnosprawnych (np. słabo widzących);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Wbudowany mechanizm wirtualizacji typu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hypervisor</w:t>
            </w:r>
            <w:proofErr w:type="spellEnd"/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Mechanizm szyfrowania dysków wewnętrznych i zewnętrznych z możliwością szyfrowania ograniczonego do danych użytkownika.</w:t>
            </w:r>
          </w:p>
          <w:p w:rsidR="00293FFD" w:rsidRPr="00782757" w:rsidRDefault="00293FFD" w:rsidP="00BC267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Komputery muszą posiadać najnowszą dostępną wersję oprogramowania Microsoft Office Professional Plus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Education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lub oprogramowanie równoważne. Oprogramowanie równoważne musi spełniać następujące wymagania: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1. Pełna polska wersja językowa interfejsu użytkownika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2. Wbudowany system pomocy w języku polskim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3. Możliwość dokonywania aktualizacji i poprawek oprogramowania przez Internet z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możliwością wyboru instalowanych poprawek;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4. Darmowe aktualizacje oprogramowania przez Internet (niezbędne aktualizacje,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poprawki, biuletyny bezpieczeństwa muszą być dostarczane bez dodatkowych opłat) –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wymagane podanie nazwy strony serwera WWW producenta systemu;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5. Internetowa aktualizacja zapewniona w języku polskim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6. Możliwość zintegrowania uwierzytelniania użytkowników z usługą katalogową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(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Active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Directory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lub funkcjonalnie równoważną) – użytkownik raz zalogowany z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poziomu systemu operacyjnego stacji roboczej ma być automatycznie rozpoznawany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we wszystkich modułach oferowanego rozwiązania bez potrzeby oddzielnego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monitowania go o ponowne uwierzytelnienie się.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7. Pakiet zintegrowanych aplikacji biurowych musi zawierać: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Edytor tekstów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Arkusz kalkulacyjny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Narzędzie do przygotowywania i prowadzenia prezentacji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Narzędzie do zarządzania informacją prywatną (pocztą elektroniczną,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kalendarzem, kontaktami i zadaniami)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8. Edytor tekstów musi umożliwiać: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Edycję i formatowanie tekstu w języku polskim wraz z obsługą języka polskiego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zakresie sprawdzania pisowni i poprawności gramatycznej oraz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funkcjonalnością słownika wyrazów bliskoznacznych i autokorekty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Wstawianie oraz formatowanie tabel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Wstawianie oraz formatowanie obiektów graficznych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Wstawianie wykresów i tabel z arkusza kalkulacyjnego (wliczając tabele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przestawne)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e) Automatyczne numerowanie rozdziałów, punktów, akapitów, tabel i rysunków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f) Automatyczne tworzenie spisów treści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g) Formatowanie nagłówków i stopek stron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h) Sprawdzanie pisowni w języku polskim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i) Śledzenie zmian wprowadzonych przez użytkowników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j) Wydruk dokumentów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k) Wykonywanie korespondencji seryjnej bazując na danych adresowych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pochodzących z arkusza kalkulacyjnego i z narzędzia do zarządzania informacją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prywatną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l) Pracę na dokumentach utworzonych przy pomocy Microsoft Word 2003,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2007,2010, 2013 i 2016 z zapewnieniem bezproblemowej konwersji wszystkich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elementów i atrybutów dokumentu. Zapewnienie po edycji i zapisaniu danego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dokumentu bezproblemową jego dalszą pracę w programach Microsoft Word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2003, 2007, 2010, 2013 i 2016.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m) Zabezpieczenie dokumentów hasłem przed odczytem oraz przed wprowadzaniem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modyfikacji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9. Arkusz kalkulacyjny musi umożliwiać: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Tworzenie raportów tabelarycznych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Tworzenie wykresów liniowych (wraz linią trendu), słupkowych, kołowych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Tworzenie arkuszy kalkulacyjnych zawierających teksty, dane liczbowe oraz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formuły przeprowadzające operacje matematyczne, logiczne, tekstowe,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statystyczne oraz operacje na danych finansowych i na miarach czasu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Tworzenie raportów z zewnętrznych źródeł danych np.: inne arkusze kalkulacyjne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e) Tworzenie raportów tabeli przestawnych umożliwiających dynamiczną zmianę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wymiarów oraz wykresów bazujących na danych z tabeli przestawnych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f) Wyszukiwanie i zamianę danych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g) Wykonywanie analiz danych przy użyciu formatowania warunkowego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h) Nazywanie komórek arkusza i odwoływanie się w formułach po takiej nazwie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i) Nagrywanie, tworzenie i edycję makr automatyzujących wykonywanie czynności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j) Formatowanie czasu, daty i wartości finansowych z polskim formatem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k) Zapis wielu arkuszy kalkulacyjnych w jednym pliku.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l) Zachowanie pełnej zgodności z formatami plików utworzonych za pomocą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oprogramowania Microsoft Excel 2003, 2007, 2010, 2013 i 2016 z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uwzględnieniem poprawnej realizacji użytych w nich funkcji specjalnych i makropoleceń. Zapewnienie po edycji i zapisaniu danego dokumentu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bezproblemową jego dalszą pracę w programach Microsoft Excel 2003, 2007,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2010, 2013 i 2016.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m) Zabezpieczenie dokumentów hasłem przed odczytem oraz przed wprowadzaniem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modyfikacji.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10. Narzędzie do przygotowywania i prowadzenia prezentacji musi umożliwiać: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Prezentowanie przy użyciu projektora multimedialnego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Drukowanie w formacie umożliwiającym robienie notatek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Zapisanie jako prezentacja tylko do odczytu.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Nagrywanie narracji i dołączanie jej do prezentacji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e) Opatrywanie slajdów notatkami dla prezentera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f) Umieszczanie i formatowanie tekstów, obiektów graficznych, tabel, nagrań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dźwiękowych i wideo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g) Umieszczanie tabel i wykresów pochodzących z arkusza kalkulacyjnego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h) Odświeżenie wykresu znajdującego się w prezentacji po zmianie danych w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źródłowym arkuszu kalkulacyjnym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i) Możliwość tworzenia animacji obiektów i całych slajdów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j) Prowadzenie prezentacji w trybie prezentera, gdzie slajdy są widoczne na jednym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monitorze lub projektorze, a na drugim widoczne są slajdy i notatki prezentera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k) Pełna zgodność z formatami plików utworzonych za pomocą oprogramowania MS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PowerPoint 2003, 2007, 2010, 2013 i 2016. Zapewnienie po edycji i zapisaniu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danego dokumentu bezproblemową jego dalszą pracę w programach Microsoft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PowerPoint 2003, 2007, 2010, 2013 i 2016.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11. Narzędzie do zarządzania informacją prywatną  (pocztą elektroniczną, kalendarzem,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kontaktami i zadaniami) musi umożliwiać: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Pobieranie i wysyłanie poczty elektronicznej z serwera pocztowego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Filtrowanie niechcianej poczty elektronicznej (SPAM) oraz określanie listy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zablokowanych i bezpiecznych nadawców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Tworzenie katalogów, pozwalających katalogować pocztę elektroniczną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Automatyczne grupowanie poczty o tym samym tytule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e) Tworzenie reguł przenoszących automatycznie nową pocztę elektroniczną do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określonych katalogów bazując na słowach zawartych w tytule, adresie nadawcy i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odbiorcy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f) Oflagowanie poczty elektronicznej z określeniem terminu przypomnienia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g) Zarządzanie kalendarzem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h) Udostępnianie kalendarza innym użytkownikom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i) Przeglądanie kalendarza innych użytkowników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j) Zapraszanie uczestników na spotkanie, co po ich akceptacji powoduje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automatyczne wprowadzenie spotkania w ich kalendarzach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k) Zarządzanie listą zadań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l) Zlecanie zadań innym użytkownikom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m) Zarządzanie listą kontaktów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n) Udostępnianie listy kontaktów innym użytkownikom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o) Przeglądanie listy kontaktów innych użytkowników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p) Możliwość przesyłania kontaktów innym użytkowników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12. Narzędzie do tworzenia i wypełniania formularzy elektronicznych musi umożliwiać: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1) przygotowanie formularza elektronicznego i zapisanie go w pliku w formacie XML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bez konieczności programowania;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2) umieszczenie w formularzu elektronicznym pól tekstowych, wyboru, daty, list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rozwijanych, tabel zawierających powtarzające się zestawy pól do wypełnienia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oraz przycisków;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3) utworzenie w obrębie jednego formularza z jednym zestawem danych kilku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widoków z różnym zestawem elementów, dostępnych dla różnych użytkowników;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4) pobieranie danych do formularza elektronicznego z plików XML lub z lokalnej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bazy danych wchodzącej w skład pakietu narzędzi biurowych;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5) możliwość pobierania danych z platformy do pracy grupowej;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6) przesłanie danych przy użyciu usługi Web (tzw.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web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service);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7) wypełnianie formularza elektronicznego i zapisywanie powstałego w ten sposób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dokumentu w pliku w formacie XML;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8) podpis elektroniczny formularza elektronicznego i dokumentu powstałego z jego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wypełnienia.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13. Narzędzie do tworzenia drukowanych materiałów informacyjnych musi umożliwiać: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1) tworzenie i edycję drukowanych materiałów informacyjnych;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2) tworzenie materiałów przy użyciu dostępnych z narzędziem szablonów: broszur,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biuletynów, katalogów;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3) edycję poszczególnych stron materiałów;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4) podział treści na kolumny;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5) umieszczanie elementów graficznych;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6) wykorzystanie mechanizmu korespondencji seryjnej;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7) płynne przesuwanie elementów po całej stronie publikacji;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8) eksport publikacji do formatu PDF oraz TIFF;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9) wydruk publikacji;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10) możliwość przygotowywania materiałów do wydruku w standardzie CMYK.</w:t>
            </w:r>
          </w:p>
          <w:p w:rsidR="00293FFD" w:rsidRPr="00782757" w:rsidRDefault="00293FFD" w:rsidP="00053DC0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Gwarancja: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min. 12 miesięcy w miejscu użytkowania sprzętu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 dni robocze na usunięcie awarii od dnia zgłoszenia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Czas reakcji serwisu: do końca następnego dnia roboczego</w:t>
            </w:r>
          </w:p>
          <w:p w:rsidR="00293FFD" w:rsidRPr="00782757" w:rsidRDefault="00293FFD" w:rsidP="007308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przypadku awarii nośników danych w okresie gwarancji takich jak dyski twarde itp., pozostają one u Zamawiającego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16 kpl</w:t>
            </w:r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2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PROGRAM TYPU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AUTO-CAD</w:t>
            </w:r>
            <w:proofErr w:type="spellEnd"/>
          </w:p>
        </w:tc>
        <w:tc>
          <w:tcPr>
            <w:tcW w:w="878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Program zapewnia innowacyjne narzędzia do projektowania i tworzenia dokumentacji technicznej, umożliwia m.in.: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tworzenie i edycję geometrii 2D i modeli 3D z bryłami, powierzchniami i obiektami siatki.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opisywanie rysunków tekstem, wymiarami, liniami i tabelami.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dostosowanie wstążki i palety narzędzi.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dostosuj za pomocą dodatkowych aplikacji i interfejsów API.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wyodrębnia dane obiektu do tabel.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dołączanie i importowanie danych z plików PDF.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Specjalistyczne zestawy narzędzi oferują specyficzne dla branży funkcje ułatwiające projektowanie szybciej i łatwiej: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tworzenie szczegółów, widoków i nie tylko.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możliwość automatyzacji zadań i adnotacji.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korzystanie ze stylu pracy opartym na regułach, aby egzekwować standardy branżowe i generować harmonogramy, listy i tabele.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możliwość uzyskania dostępu do bibliotek symboli, części i komponentów szczegółowych.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Licencja </w:t>
            </w:r>
            <w:r w:rsidR="002F4AA8">
              <w:rPr>
                <w:rFonts w:ascii="Verdana" w:hAnsi="Verdana"/>
                <w:sz w:val="19"/>
                <w:szCs w:val="19"/>
              </w:rPr>
              <w:t xml:space="preserve">elektroniczna, </w:t>
            </w:r>
            <w:r w:rsidRPr="00782757">
              <w:rPr>
                <w:rFonts w:ascii="Verdana" w:hAnsi="Verdana"/>
                <w:sz w:val="19"/>
                <w:szCs w:val="19"/>
              </w:rPr>
              <w:t>3-letnia na</w:t>
            </w:r>
            <w:r w:rsidR="002F4AA8">
              <w:rPr>
                <w:rFonts w:ascii="Verdana" w:hAnsi="Verdana"/>
                <w:sz w:val="19"/>
                <w:szCs w:val="19"/>
              </w:rPr>
              <w:t xml:space="preserve"> 10 stanowisk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10 stanowisk</w:t>
            </w:r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3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OPROGRAMOWANIE DO OBSŁUGI WARSZTATÓW I SERWISÓW SAMOCHODOWYCH</w:t>
            </w:r>
          </w:p>
        </w:tc>
        <w:tc>
          <w:tcPr>
            <w:tcW w:w="878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- oprogramowanie stosowane do obsługi serwisów i sklepów motoryzacyjnych. 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uczniowie nabędą umiejętności w zakresie obsługi klienta, m.in.: przyjęcie pojazdu do naprawy, wystawienie zlecenia, fakturowanie, kosztorysy.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Licencja dożywotnia na 10 stanowisk + szkolenie z obsługi dla nauczyciela w </w:t>
            </w: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wyznaczonym prze</w:t>
            </w:r>
            <w:r w:rsidR="00C80941" w:rsidRPr="00782757">
              <w:rPr>
                <w:rFonts w:ascii="Verdana" w:hAnsi="Verdana"/>
                <w:sz w:val="19"/>
                <w:szCs w:val="19"/>
              </w:rPr>
              <w:t>z zamawiającego terminie.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10 stanowisk</w:t>
            </w:r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4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STÓŁ DYDAKTYCZNY DO OBSŁUGI UKŁADU ZAPŁONOWEGO POJAZDU</w:t>
            </w:r>
          </w:p>
        </w:tc>
        <w:tc>
          <w:tcPr>
            <w:tcW w:w="8788" w:type="dxa"/>
          </w:tcPr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Stanowisko demonstracyjne przeznaczone jest do praktycznego pokazu funkcjonowania systemu sterowania pracą silnika w zakresie kąta wyprzedzania zapłonu oraz zmian dawki paliwa w funkcji temperatury, prędkości obrotowej, obciążenia i wielu innych parametrów.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Rozbudowany układ paliwowy umożliwia pomiary parametrów ciśnienia i wydajności pompy paliwowej oraz prezentację zjawisk towarzyszących pompowaniu paliwa.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</w:t>
            </w: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 xml:space="preserve">Pulpit pomiarowy umożliwia szybkie podłączenie przyrządów pomiarowych (pomiar napięcia, rezystancji, podłączenie oscyloskopu) do wszystkich czujników i podzespołów wykonawczych (sygnały WE/WY) oraz obwodów zasilania systemu.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Rozwiązanie układu zapłonowego umożliwia obserwację zmian kąta wyprzedzania zapłonu metodą stroboskopową lub przez porównanie sygnałów czujników położenia wału korbowego i cewki zapłonowej.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Umożliwia obserwację występowania impulsu wtrysku paliwa i pomiaru jego czasu trwania w funkcji zmian podstawowych parametrów.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B050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Pulpit symulacji usterek umożliwia realizację stanów awaryjnych w wybranych obwodach oraz obserwację reakcji systemu sterowania na powstałą awarię. </w:t>
            </w: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System złączek wbudowanych</w:t>
            </w:r>
            <w:r w:rsidRPr="00782757">
              <w:rPr>
                <w:rFonts w:ascii="Verdana" w:eastAsia="Times New Roman" w:hAnsi="Verdana" w:cs="Calibri"/>
                <w:color w:val="00B050"/>
                <w:sz w:val="19"/>
                <w:szCs w:val="19"/>
                <w:lang w:eastAsia="pl-PL"/>
              </w:rPr>
              <w:t xml:space="preserve"> </w:t>
            </w: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szeregowo w poszczególne obwody systemu umożliwia realizację co najmniej 9 stanów awaryjnych w wybranych obwodach, oraz obserwację reakcji systemu sterowania na powstałą awarię typu ciągłego lub sporadyczną. Możliwa jest prezentacja sposobu realizacji dawki paliwa w trybie awaryjnym. Pulpit symulacji usterek umożliwia również pomiar prądu w tych obwodach systemu, gdzie możliwe jest wywoływanie stanów awaryjnych.  Stanowisko umożliwia pracę systemu w trybie bezawaryjnym, po skasowaniu testerem zasymulowanych usterek.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Umożliwia przeprowadzenie samo diagnozy systemu za pomocą kodu migowego kontroli systemu.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Umożliwia przeprowadzenie diagnostyki szeregowej z wykorzystaniem urządzeń diagnostycznych takich jak: ADP 186, KTS-5xx, </w:t>
            </w:r>
            <w:proofErr w:type="spellStart"/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MEGA-MACS</w:t>
            </w:r>
            <w:proofErr w:type="spellEnd"/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, lub innych poprzez złącze OBDII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Wyposażenie stanowiska: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Sterownik systemu MOTRONIC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Przekaźnik główny systemu i pompy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Dmuchawa przepływomierza powietrza, </w:t>
            </w: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umożliwiająca wytworzenie rzeczywistego przepływu powietrza o wydajności pozwalającej osiągnąć sygnał zwrotny z przepływomierza na poziomie co najmniej 3V.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Obrotomierz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lastRenderedPageBreak/>
              <w:t xml:space="preserve">− Przepływomierz powietrza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Mechanizm biegu jałowego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Zespół przepustnicy z czujnikiem położenia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Świece zapłonowe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color w:val="00B050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Potencjometry symulacji pracy sondy Lambda, </w:t>
            </w: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umożliwiające emulację sygnału z czujnika tlenu z możliwością regulacji czasu trwania impulsu (niezależna zmiana częstotliwości i współczynnika wypełnienia impulsu), co pozwoli na obserwację wpływu zmian tych parametrów, na pracę systemu sterowania silnikiem (czas trwania impulsu wtrysku, zachowanie integratora Lambda)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Regulator ciśnienia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Wtryskiwacze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Manometr ciśnienia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Menzurki pomiarowe wtryskiwanego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Zawory spustowe menzurek pomiarowych wtryskiwanego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Filtr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Pompa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Zawór regeneracji filtra z węglem aktywnym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Zbiornik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Cewka zapłonowa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Rozdzielacz zapłonu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Regulacja prędkości obrotowej wieńca zębatego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Czujnik położenia wału korbowego silnika (wieńca zębatego)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Kontrolka </w:t>
            </w:r>
            <w:proofErr w:type="spellStart"/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samodiagnozy</w:t>
            </w:r>
            <w:proofErr w:type="spellEnd"/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Przełącznik liczby oktanowej paliwa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Schemat ideowy z gniazdami diagnostycznymi i pulpitem symulacji usterek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 xml:space="preserve">Do stanowiska dołączony opis, zawierający propozycje ćwiczeń bazujące na standardowych procedurach diagnostyki w serwisie, na bazie parametrów oddających rzeczywiste zakresy pracy ( symulacja ) jednostki napędowej.  Ćwiczenia umożliwiają  poznanie zasad działania i metod diagnostycznych mających zastosowanie w diagnostyce pojazdów wyposażonych w układ napędowy z silnikiem ZI z systemem </w:t>
            </w:r>
            <w:proofErr w:type="spellStart"/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Motronic</w:t>
            </w:r>
            <w:proofErr w:type="spellEnd"/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.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Ćwiczenia podzielone na co najmniej trzy części: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1. Ćwiczenia w diagnostyce z wykorzystaniem mierników uniwersalnych i oscyloskopu.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2. Ćwiczenia z wykorzystaniem testera diagnostycznego.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3. Symulacja usterek w systemie.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BUDOWA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Stanowisko powinno być wykonane w formie zamkniętego kasetonu z profili aluminiowych lub stalowych lub kwasoodpornych i płyty z tworzywa sztucznego lub </w:t>
            </w: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lastRenderedPageBreak/>
              <w:t xml:space="preserve">rozwiązania równoważnego gwarantującego trwałość i bezpieczeństwo użytkowania. Zabudowany jest na ruchomej ramie wsporczej wykonanej z profili stalowych. Całość konstrukcji metalowej powinna być pomalowana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lakierem proszkowym lub inną techniką zapewniającą taką samą estetykę i trwałość powłok lakierniczych. 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Dane techniczne: Wymiary min.: szerokość – 1300mm, długość – 500mm, wysokość – 1780mm, 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ZASILANIE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Zasilanie stanowiska odbywa się z sieci energetycznej 230V/50Hz przez zasilacz impulsowy oraz powinno być zainstalowane zabezpieczenie wyłącznikiem nadmiarowo-prądowym w celu zapewnienia braku ryzyka porażenia prądem elektrycznym przy używaniu stanowiska zgodnie z przeznaczeniem. 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Szkolenie </w:t>
            </w:r>
          </w:p>
          <w:p w:rsidR="00253A28" w:rsidRPr="00782757" w:rsidRDefault="00253A28" w:rsidP="00253A28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zakres dostawy wchodzi również przeszkolenie 2 - 3 nauczycieli praktycznej nauki zawodu w zakresie obsługi i eksploatacji dostarczonego zestawu panelowego w wymiarze 2 - 3 godzin w wyznaczonym przez zamawiającego ter</w:t>
            </w:r>
            <w:r w:rsidR="00C80941" w:rsidRPr="00782757">
              <w:rPr>
                <w:rFonts w:ascii="Verdana" w:hAnsi="Verdana"/>
                <w:sz w:val="19"/>
                <w:szCs w:val="19"/>
              </w:rPr>
              <w:t>minie.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Instrukcja obsługi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 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Tester sondy lambda: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Do testowania i symulowania warunków pracy,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Do testowania podgrzewanych i nieogrzewanych czujników O2,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Wskaźnik LED,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Nadaje się do silników z cyrkonem i tytanowymi czujnikami O2,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Tester identyfikuje podłączony kabel, masę, grzałkę lub napięcie ECU (jeśli dostępne),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Wskaźnik słabej baterii,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Trwała obudowa z tworzywa sztucznego</w:t>
            </w:r>
          </w:p>
          <w:p w:rsidR="00293FFD" w:rsidRPr="00782757" w:rsidRDefault="00253A28" w:rsidP="00D21F14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Masa z akumulatorem maks. 300g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5</w:t>
            </w:r>
          </w:p>
        </w:tc>
        <w:tc>
          <w:tcPr>
            <w:tcW w:w="2694" w:type="dxa"/>
          </w:tcPr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TESTER DIAGNOSTYCZNY WRAZ Z MODUŁAMI BEZPRZEWODOWYMI I OPROGRAMOWANIEM</w:t>
            </w:r>
          </w:p>
        </w:tc>
        <w:tc>
          <w:tcPr>
            <w:tcW w:w="878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Moduł pomiarowy umożliwiający szybkie i dokładne testowanie układu elektrycznego pojazdu, wszystko dostępne w pakiecie zawierającym wygodny wózek i komputer. 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Dzięki 2-kanałowemu oscyloskopowi o wysokiej szybkości próbkowania 50 M próbek/s zapewnia szybką i dokładną diagnozą usterek elektrycznych i zapewnia sprawną naprawę samochodów.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Parametry techniczne: 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Napięcie zasilania zasilacza min. 90 – 264VAC/47 – 63 Hz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Zakres temperatur pracy min. 5°C to 40°C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Wymiary (D x W x S): 680 x 1785 x 670 mm (+/-5%)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Masa netto min. 90 kg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Zakres dostawy: wózek, moduł pomiarowy z uchwytem na sondy, PC z systemem operacyjnym XP, monitor, mysz, drukarka, pilot (nadajnik i odbiornik), sonda pojemnościowa, zasilacz z przewodem przyłączeniowym, oprogramowanie systemowe, 2 adaptery Y, uniwersalna sonda KV, przewód przyłączeniowy Multi 1 i Multi 2, przewód podłączeniowy do B+/B-, przewód podłączeniowy zaciski 1/15, sonda pojemnościowa 3 x KV+/czerwona, sonda indukcyjna, cęgi prądowe 1000 A i 30 A, lampa stroboskopowa, czujnik temperatury oleju, czujnik do pomiaru ciśnienia powietrza z wężem.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Kompletny bezprzewodowy zestaw diagnostyczny: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Wbudowany 1-kanałowy multimetr: szybki i wygodny sposób rozwiązywania problemów z napięciem, prądem i rezystancją.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Interfejs Ethernet (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DoIP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- Diagnostics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over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Internet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Protocol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) obsługuje bieżące i przyszłe interfejsy pojazdów w oparciu o sieć Ethernet.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Diagnostyka równoległa: moduł komunikuje się z maksymalnie trzema interfejsami CAN i linią K jednocześnie, co pozwala na szybką i bardzo skuteczną diagnostykę.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Silna i stabilna łączność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Bluetooth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o zasięgu 100 m.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Optymalnie zaprojektowany do korzystania z oprogramowania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Online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. Korzystanie nie tylko z diagnostyki, ale także z inteligentnego lokalizowania usterek oraz wsparcia dla szybkiego wykonywania napraw i przeglądów.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Parametry techniczne: 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min. 1-kanałowy multimetr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Napięcie robocze min.: 8V DC-28V DC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Pobór mocy przez akumulator pojazdu lub zasilacz maks.: 10 W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Połączenie z PC min.: USB 2.0,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Bluetooth®klasy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1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Uszczelnienie min.: IP53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Częstotliwość próbkowania multimetru min.: 100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kHz</w:t>
            </w:r>
            <w:proofErr w:type="spellEnd"/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Obsługiwane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protokoły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min.: ISO 15031, ISO 22900, SAE J2534-1 and -2 (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PassThru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), ISO 9141-2 (K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L), SAE J1850 VPW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PWM, CAN High Speed ISO 11898, ISO 15765-4 (OBD), CAN Single Wire, CAN Low Speed, ISO 13400 (Diagnostics over IP),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oraz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inne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specjalne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protokoły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Masa netto: ok. 0.5 kg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Zakres dostawy: tablet, przewód OBD (1.5 m), zasilacz, zestaw przewodów pomiarowych / końcówek, zacisk przyłączeniowy czarny, końcówka z ostrzem czerwona, przewód USB </w:t>
            </w: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 xml:space="preserve">(3 m), przewód uniwersalny, zestaw montażowy, zestaw części do montażu na wózku, adapter USB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Bluetooth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®, instrukcja obsługi, walizka do przechowywania.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Konwertowalny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komputer z uchwytem (laptop i tablet w jednym):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Najnowszej generacji procesor Intel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Core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i5: łączy się z oprogramowaniem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Online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w zaledwie 30 sekund. Super szybki i gotowy do użycia.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Łatwa obsługa dzięki funkcji laptopa lub tabletu: wszechstronne urządzenie zapewniające opcje najbardziej komfortowego użytkowania.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2 x 24Wh akumulatory litowo-jonowe z funkcją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Hot-Swap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: Wymień jeden akumulator w trakcie zasilania i będziesz mógł nadal pracować. Nie trzeba przerywać testu.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Parametry techniczne: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Procesor min.: Intel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Core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i5-6200U, 2.3GHz (podniesienie do: 2.8GHz)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RAM min.: 8 GB DDR4, rozszerzane do min. 16 GB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Dysk twardy min.: 256 GB SSD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Wyświetlacz min.: 11.6”, czytelny w słońcu (800 Nitów), 1366 x 768 pikseli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Ekran dotykowy pojemnościowy z obsługą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Multi-Touch</w:t>
            </w:r>
            <w:proofErr w:type="spellEnd"/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Akumulator min.: 2 x 24W, z funkcją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Hot-Swap</w:t>
            </w:r>
            <w:proofErr w:type="spellEnd"/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Sieć bezprzewodowa: WLAN IEEE 802.11ac oraz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Bluetooth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4.0 klasa 1 (wysokiej wydajności)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Porty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min.: 2 x USB 3.0, 1 x USB 2.0, Gigabit LAN RJ45, HDMI, Docking, Audio in/out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Uszczelnienie min.: IP65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Standard odporności: Standard militarny MIL-STD-810G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Masa maks. netto: 2 kg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Zakres dostawy: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konwertowalny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komputer z uchwytem, akumulatory (2x), zewnętrzny napęd DVD z przewodem USB, zasilacz (19V/3.4A), przewód zasilacza, rysik ze sznurkiem, walizka, instrukcja obsługi.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Dedykowane oprogramowanie do obsługi w/w urządzeń, licencja dożywotnia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293FFD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zakres dostawy wchodzi również przeszkolenie 2 - 3 nauczycieli praktycznej nauki zawodu w zakresie obsługi i eksploatacji dostarczonego testera diagnostycznego wraz z oprzyrządowaniem w wyznaczonym przez zamaw</w:t>
            </w:r>
            <w:r w:rsidR="00C80941" w:rsidRPr="00782757">
              <w:rPr>
                <w:rFonts w:ascii="Verdana" w:hAnsi="Verdana"/>
                <w:sz w:val="19"/>
                <w:szCs w:val="19"/>
              </w:rPr>
              <w:t>iającego terminie.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1 kpl</w:t>
            </w:r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6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TESTER AKUMULATORÓW</w:t>
            </w:r>
          </w:p>
        </w:tc>
        <w:tc>
          <w:tcPr>
            <w:tcW w:w="8788" w:type="dxa"/>
          </w:tcPr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Urządzenie z wbudowaną drukarka termiczną.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Zastosowanie: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akumulatory 6/12 V, obwody rozruszników 12/24 V oraz obwody prądnicy 12/24 V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testuje mocno rozładowane akumulatory do min. 1,5 V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Testuje nieobciążone napięcie ładowania oraz wahania prądu ładowania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Testy mogą być wykonywane w pojeździe, jak i poza nim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Właściwości: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Tolerancja maks.: CCA &lt; ± 5%, napięcie ± 0,05%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Zabezpieczenie przed zamianą biegunów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posiada wyświetlacz LCD wskazujący napięcie akumulatora, dostępne napięcie początkowe, stan naładowania akumulatora oraz automatyczną kompensacje temperatury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7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PROSTOWNIK Z FUNKCJĄ ROZRUCHU</w:t>
            </w:r>
          </w:p>
        </w:tc>
        <w:tc>
          <w:tcPr>
            <w:tcW w:w="8788" w:type="dxa"/>
          </w:tcPr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Urządzenie o następujących parametrach: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Moc ładowania min. 2,3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kW</w:t>
            </w:r>
            <w:proofErr w:type="spellEnd"/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Moc rozruchu min. 18kW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Napięcie ładowania: 12/24V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Maksymalny prąd ładowania min. 95A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Maksymalny prąd rozruchu min. 970A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Znamionowy prąd ładowania min. 75A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Znamionowy prąd rozruchu min. 600A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Regulacja min. 5-cio stopniowa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Masa netto min. 43 kg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8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PROSTOWNIK ELEKTRONICZNY</w:t>
            </w:r>
          </w:p>
        </w:tc>
        <w:tc>
          <w:tcPr>
            <w:tcW w:w="8788" w:type="dxa"/>
          </w:tcPr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Prostownik elektroniczny 6/12/24 V, zabezpieczenie przed przeładowaniem, wyposażony w wyświetlacz LCD wskazujący napięcie oraz prąd ładowania, możliwość krótkiego (min. 5 min) ładowania akumulatora, masa netto 1 kg (+/-10%)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9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AUTOMAT DO SERWISU KLIMATYZACJI</w:t>
            </w:r>
          </w:p>
        </w:tc>
        <w:tc>
          <w:tcPr>
            <w:tcW w:w="8788" w:type="dxa"/>
          </w:tcPr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Urządzenie w pełni automatyczne nie wymaga stosowania ręcznych zaworów odcinających. Przeznaczone do konserwacji i naprawy układów klimatyzacji.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DANE TECHNICZNE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Czynnik chłodniczy: R134A;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Wyświetlacz: LED;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Zbiornik wewnętrzny: min. 21,5 kg;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Wydatek pompy podciśnienia min.: 8 m3/h;</w:t>
            </w:r>
          </w:p>
          <w:p w:rsidR="00293FFD" w:rsidRPr="00782757" w:rsidRDefault="00293FFD" w:rsidP="00293FFD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Butla z czynnikiem R134A na wyposażeniu urządzenia.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W zakres dostawy wchodzi również przeszkolenie nauczyciela praktycznej nauki zawodu w zakresie obsługi i eksploatacji dostarczonego automatu do serwisu klimatyzacji w </w:t>
            </w: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wyznaczonym przez zamawiającego terminie</w:t>
            </w:r>
            <w:r w:rsidR="00C80941" w:rsidRPr="00782757">
              <w:rPr>
                <w:rFonts w:ascii="Verdana" w:hAnsi="Verdana"/>
                <w:sz w:val="19"/>
                <w:szCs w:val="19"/>
              </w:rPr>
              <w:t>.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10</w:t>
            </w:r>
          </w:p>
        </w:tc>
        <w:tc>
          <w:tcPr>
            <w:tcW w:w="2694" w:type="dxa"/>
          </w:tcPr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CZYTNIK DO DOWODÓW REJESTRACYJNYCH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8788" w:type="dxa"/>
          </w:tcPr>
          <w:p w:rsidR="00782757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Czytnik kodów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Aztec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z dowodów rejestracyjnych z podstawką, obudowa wstrząsoodporna, dostępny tryb automatyczny,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11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ZESTAW KOMPUTEROWY Z SYSTEMEM OPERACYJNYM I PAKIETEM BIUROWYM ORAZ MONITOREM I KONTROLERAMI</w:t>
            </w:r>
          </w:p>
        </w:tc>
        <w:tc>
          <w:tcPr>
            <w:tcW w:w="8788" w:type="dxa"/>
          </w:tcPr>
          <w:p w:rsidR="00FB5411" w:rsidRPr="00782757" w:rsidRDefault="00FB5411" w:rsidP="00FB5411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Procesor – wielordzeniowy, osiągający w teście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PassMark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CPU Mark minimum 1</w:t>
            </w:r>
            <w:r w:rsidR="00A5386A">
              <w:rPr>
                <w:rFonts w:ascii="Verdana" w:hAnsi="Verdana"/>
                <w:sz w:val="19"/>
                <w:szCs w:val="19"/>
              </w:rPr>
              <w:t>2</w:t>
            </w:r>
            <w:r w:rsidRPr="00782757">
              <w:rPr>
                <w:rFonts w:ascii="Verdana" w:hAnsi="Verdana"/>
                <w:sz w:val="19"/>
                <w:szCs w:val="19"/>
              </w:rPr>
              <w:t xml:space="preserve"> 000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pkt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</w:t>
            </w:r>
          </w:p>
          <w:p w:rsidR="00FB5411" w:rsidRPr="00782757" w:rsidRDefault="00FB5411" w:rsidP="00FB5411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(wynik testu zaproponowanego procesora musi być opublikowany w zestawieniu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CpuBenchm</w:t>
            </w:r>
            <w:r w:rsidR="00C250C8">
              <w:rPr>
                <w:rFonts w:ascii="Verdana" w:hAnsi="Verdana"/>
                <w:sz w:val="19"/>
                <w:szCs w:val="19"/>
              </w:rPr>
              <w:t>ark</w:t>
            </w:r>
            <w:proofErr w:type="spellEnd"/>
            <w:r w:rsidR="00C250C8">
              <w:rPr>
                <w:rFonts w:ascii="Verdana" w:hAnsi="Verdana"/>
                <w:sz w:val="19"/>
                <w:szCs w:val="19"/>
              </w:rPr>
              <w:t xml:space="preserve"> – stanowiącym Załącznik nr 8</w:t>
            </w:r>
            <w:r w:rsidRPr="00782757">
              <w:rPr>
                <w:rFonts w:ascii="Verdana" w:hAnsi="Verdana"/>
                <w:sz w:val="19"/>
                <w:szCs w:val="19"/>
              </w:rPr>
              <w:t xml:space="preserve"> w niniejszym postępowaniu. Wyniki testów na podstawie zestawienia publikowanego na stronie </w:t>
            </w:r>
            <w:hyperlink r:id="rId9" w:history="1">
              <w:r w:rsidRPr="00782757">
                <w:rPr>
                  <w:rStyle w:val="Hipercze"/>
                  <w:rFonts w:ascii="Verdana" w:hAnsi="Verdana"/>
                  <w:sz w:val="19"/>
                  <w:szCs w:val="19"/>
                </w:rPr>
                <w:t>www.cpubenchmark.net</w:t>
              </w:r>
            </w:hyperlink>
            <w:r w:rsidRPr="00782757">
              <w:rPr>
                <w:rFonts w:ascii="Verdana" w:hAnsi="Verdana"/>
                <w:sz w:val="19"/>
                <w:szCs w:val="19"/>
              </w:rPr>
              <w:t xml:space="preserve"> w dniu </w:t>
            </w:r>
            <w:r w:rsidR="00893E15">
              <w:rPr>
                <w:rFonts w:ascii="Verdana" w:hAnsi="Verdana"/>
                <w:sz w:val="19"/>
                <w:szCs w:val="19"/>
              </w:rPr>
              <w:t>22.09.2020</w:t>
            </w:r>
            <w:r w:rsidRPr="00782757">
              <w:rPr>
                <w:rFonts w:ascii="Verdana" w:hAnsi="Verdana"/>
                <w:sz w:val="19"/>
                <w:szCs w:val="19"/>
              </w:rPr>
              <w:t>r.)</w:t>
            </w:r>
          </w:p>
          <w:p w:rsidR="00FB5411" w:rsidRPr="00782757" w:rsidRDefault="00C809AC" w:rsidP="00FB5411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Model/typ/nazwę</w:t>
            </w:r>
            <w:r w:rsidR="00A5386A">
              <w:rPr>
                <w:rFonts w:ascii="Verdana" w:hAnsi="Verdana"/>
                <w:sz w:val="19"/>
                <w:szCs w:val="19"/>
              </w:rPr>
              <w:t>/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 xml:space="preserve">producenta oferowanego procesora </w:t>
            </w:r>
            <w:r>
              <w:rPr>
                <w:rFonts w:ascii="Verdana" w:hAnsi="Verdana"/>
                <w:sz w:val="19"/>
                <w:szCs w:val="19"/>
              </w:rPr>
              <w:t xml:space="preserve">oraz parametry procesora  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>należy wpis</w:t>
            </w:r>
            <w:r w:rsidR="00A5386A">
              <w:rPr>
                <w:rFonts w:ascii="Verdana" w:hAnsi="Verdana"/>
                <w:sz w:val="19"/>
                <w:szCs w:val="19"/>
              </w:rPr>
              <w:t>ać do Z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>ałącznika nr 6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Pamięć RAM – min. 8GB DDR4 2666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MHz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min. jeden slot wolny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Dysk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SSD – min. 256 GB M.2 PCI-Express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Dysk HDD – min. 1 TB  SATA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Dedykowana karta graficzna – pamięć VRAM dedykowana min. 4 GB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Porty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wideo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– min. 1x VGA (15 pin D-Sub), 1x HDMI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Interfejs sieciowy – min. 1x 10/100/1000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Mbit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/s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Napęd optyczny –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DVD-RW</w:t>
            </w:r>
            <w:proofErr w:type="spellEnd"/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Czytnik kart pamięci – TAK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Porty USB – min. 6 w tym min. 4x USB 2.0 Typ A, 2x USB 3.0 Typ A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Pozostałe porty we/wy – min. 3x port Audio, 1x RJ-45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Zasilacz – min. 500 W</w:t>
            </w:r>
          </w:p>
          <w:p w:rsidR="00293FFD" w:rsidRPr="00782757" w:rsidRDefault="00FB5411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Obudowa – </w:t>
            </w:r>
            <w:r w:rsidR="00920CE6">
              <w:rPr>
                <w:rFonts w:ascii="Verdana" w:hAnsi="Verdana"/>
                <w:sz w:val="19"/>
                <w:szCs w:val="19"/>
              </w:rPr>
              <w:t xml:space="preserve">Mini Tower lub </w:t>
            </w:r>
            <w:r w:rsidRPr="00782757">
              <w:rPr>
                <w:rFonts w:ascii="Verdana" w:hAnsi="Verdana"/>
                <w:sz w:val="19"/>
                <w:szCs w:val="19"/>
              </w:rPr>
              <w:t>SFF</w:t>
            </w:r>
            <w:r w:rsidR="00920CE6">
              <w:rPr>
                <w:rFonts w:ascii="Verdana" w:hAnsi="Verdana"/>
                <w:sz w:val="19"/>
                <w:szCs w:val="19"/>
              </w:rPr>
              <w:t xml:space="preserve"> 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Normy i standardy: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ISO 9001:2015, ISO 14001:2015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Deklaracja CE</w:t>
            </w:r>
          </w:p>
          <w:p w:rsidR="00AC75FC" w:rsidRPr="00782757" w:rsidRDefault="00AC75FC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WHCL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- Zgodność z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RoHS</w:t>
            </w:r>
            <w:proofErr w:type="spellEnd"/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Serwis urządzeń musi byś realizowany przez producenta lub autoryzowanego partnera serwisowego producenta.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Wsparcie techniczne: Dostęp do aktualnych sterowników zainstalowanych w komputerze urządzeń, realizowany poprzez podanie identyfikatora klienta lub modelu komputera lub numeru seryjnego komputera, na dedykowanej przez producenta  stronie internetowej.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Mysz: optyczna, przewodowa (min. 1,8m), rozdzielczość min. 2000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dpi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profil praworęczny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Klawiatura przewodowa, układ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qwerty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Monitor: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Full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HD, przekątna min. 23,8’’, matryca matowa, IPS, kontrast min. 1000:1, </w:t>
            </w: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 xml:space="preserve">jasność min. 250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cd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/m2, czas reakcji maks. 5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ms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kąty widzenia (pion/poziom) min. 178/178 stopni, montaż VESA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System Operacyjny – Windows 10 Pro lub równoważny.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Zamawiający wymaga licencji fabrycznie nowej, nieużywanej, nieaktywowanej nigdy wcześniej na innym urządzeniu.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Warunki równoważności systemu operacyjnego: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System, poprzez mechanizmy wbudowane, bez użycia dodatkowych aplikacji, musi: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Umożliwiać dokonywania aktualizacji i poprawek systemu przez sieć internetową z możliwością czasowego wstrzymania instalacji aktualizacji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Zapewniać internetową aktualizację w języku polskim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wbudowaną zaporę internetową (firewall) dla ochrony połączeń internetowych; zintegrowana z systemem konsola do zarządzania ustawieniami zapory i regułami IP v4 i v6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zlokalizowane w języku polskim, co najmniej następujące elementy: menu, odtwarzacz multimediów, pomoc, komunikaty systemowe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Posiadać wsparcie dla większości powszechnie używanych urządzeń peryferyjnych (drukarek, urządzeń sieciowych, standardów USB,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Plug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&amp; Play,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WiFi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)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wbudowany system pomocy w języku polskim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Uruchamiać oprogramowanie typu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AutoCad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czy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Integra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w trybie nieemulowanym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Obsługiwać pracę i dostarczać wsparcie dla Sun Java i .NET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Framwerok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1.1, 2.0, 3.0 i 4.5 oraz możliwość uruchomienia aplikacji działających we wskazanych środowiskach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graficzne środowisko instalacji i konfiguracji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Dawać możliwość podłączenia do domeny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Active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Directory</w:t>
            </w:r>
            <w:proofErr w:type="spellEnd"/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Wbudowane mechanizmy ochrony antywirusowej i przeciw złośliwemu oprogramowaniu z zapewnionymi bezpłatnymi aktualizacjami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Funkcjonalność automatycznej zmiany domyślnej drukarki w zależności od sieci, do której podłączony jest komputer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Możliwość zarządzania stacją roboczą poprzez polityki grupowe – przez politykę rozumiemy zestaw reguł definiujących lub ograniczających funkcjonalność systemu lub aplikacji,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Rozbudowane, definiowalne polityki bezpieczeństwa – polityki dla systemu operacyjnego i dla wskazanych aplikacji,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Możliwość zdalnej automatycznej instalacji, konfiguracji, administrowania oraz </w:t>
            </w: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aktualizowania systemu, zgodnie z określonymi uprawnieniami poprzez polityki grupowe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Zabezpieczony hasłem hierarchiczny dostęp do systemu, konta i profile użytkowników zarządzane zdalnie; praca systemu w trybie ochrony kont użytkowników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Zintegrowany z systemem moduł wyszukiwania informacji (plików różnego typu, tekstów,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metadanych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) dostępny z kilku poziomów poziom menu, poziom otwartego okna systemu operacyjnego; system wyszukiwania oparty na konfigurowalnym przez użytkownika module indeksacji zasobów lokalnych,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Możliwość przystosowania stanowiska dla osób niepełnosprawnych (np. słabo widzących);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Wbudowany mechanizm wirtualizacji typu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hypervisor</w:t>
            </w:r>
            <w:proofErr w:type="spellEnd"/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Mechanizm szyfrowania dysków wewnętrznych i zewnętrznych z możliwością szyfrowania ograniczonego do danych użytkownika.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Komputery muszą posiadać najnowszą dostępną wersję oprogramowania Microsoft Office Professional Plus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Education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lub oprogramowanie równoważne. Oprogramowanie równoważne musi spełniać następujące wymagania: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1. Pełna polska wersja językowa interfejsu użytkownika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2. Wbudowany system pomocy w języku polskim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3. Możliwość dokonywania aktualizacji i poprawek oprogramowania przez Internet z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możliwością wyboru instalowanych poprawek;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4. Darmowe aktualizacje oprogramowania przez Internet (niezbędne aktualizacje,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poprawki, biuletyny bezpieczeństwa muszą być dostarczane bez dodatkowych opłat) –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wymagane podanie nazwy strony serwera WWW producenta systemu;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5. Internetowa aktualizacja zapewniona w języku polskim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6. Możliwość zintegrowania uwierzytelniania użytkowników z usługą katalogową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(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Active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Directory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lub funkcjonalnie równoważną) – użytkownik raz zalogowany z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poziomu systemu operacyjnego stacji roboczej ma być automatycznie rozpoznawany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we wszystkich modułach oferowanego rozwiązania bez potrzeby oddzielnego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monitowania go o ponowne uwierzytelnienie się.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7. Pakiet zintegrowanych aplikacji biurowych musi zawierać: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Edytor tekstów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Arkusz kalkulacyjny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Narzędzie do przygotowywania i prowadzenia prezentacji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Narzędzie do zarządzania informacją prywatną (pocztą elektroniczną,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kalendarzem, kontaktami i zadaniami)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8. Edytor tekstów musi umożliwiać: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Edycję i formatowanie tekstu w języku polskim wraz z obsługą języka polskiego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zakresie sprawdzania pisowni i poprawności gramatycznej oraz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funkcjonalnością słownika wyrazów bliskoznacznych i autokorekty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Wstawianie oraz formatowanie tabel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Wstawianie oraz formatowanie obiektów graficznych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Wstawianie wykresów i tabel z arkusza kalkulacyjnego (wliczając tabele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przestawne)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e) Automatyczne numerowanie rozdziałów, punktów, akapitów, tabel i rysunków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f) Automatyczne tworzenie spisów treści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g) Formatowanie nagłówków i stopek stron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h) Sprawdzanie pisowni w języku polskim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i) Śledzenie zmian wprowadzonych przez użytkowników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j) Wydruk dokumentów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k) Wykonywanie korespondencji seryjnej bazując na danych adresowych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pochodzących z arkusza kalkulacyjnego i z narzędzia do zarządzania informacją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prywatną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l) Pracę na dokumentach utworzonych przy pomocy Microsoft Word 2003,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2007,2010, 2013 i 2016 z zapewnieniem bezproblemowej konwersji wszystkich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elementów i atrybutów dokumentu. Zapewnienie po edycji i zapisaniu danego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dokumentu bezproblemową jego dalszą pracę w programach Microsoft Word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2003, 2007, 2010, 2013 i 2016.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m) Zabezpieczenie dokumentów hasłem przed odczytem oraz przed wprowadzaniem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modyfikacji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9. Arkusz kalkulacyjny musi umożliwiać: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Tworzenie raportów tabelarycznych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Tworzenie wykresów liniowych (wraz linią trendu), słupkowych, kołowych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Tworzenie arkuszy kalkulacyjnych zawierających teksty, dane liczbowe oraz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formuły przeprowadzające operacje matematyczne, logiczne, tekstowe,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statystyczne oraz operacje na danych finansowych i na miarach czasu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Tworzenie raportów z zewnętrznych źródeł danych np.: inne arkusze kalkulacyjne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e) Tworzenie raportów tabeli przestawnych umożliwiających dynamiczną zmianę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wymiarów oraz wykresów bazujących na danych z tabeli przestawnych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f) Wyszukiwanie i zamianę danych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g) Wykonywanie analiz danych przy użyciu formatowania warunkowego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h) Nazywanie komórek arkusza i odwoływanie się w formułach po takiej nazwie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i) Nagrywanie, tworzenie i edycję makr automatyzujących wykonywanie czynności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j) Formatowanie czasu, daty i wartości finansowych z polskim formatem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k) Zapis wielu arkuszy kalkulacyjnych w jednym pliku.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l) Zachowanie pełnej zgodności z formatami plików utworzonych za pomocą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oprogramowania Microsoft Excel 2003, 2007, 2010, 2013 i 2016 z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uwzględnieniem poprawnej realizacji użytych w nich funkcji specjalnych i makropoleceń. Zapewnienie po edycji i zapisaniu danego dokumentu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bezproblemową jego dalszą pracę w programach Microsoft Excel 2003, 2007,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2010, 2013 i 2016.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m) Zabezpieczenie dokumentów hasłem przed odczytem oraz przed wprowadzaniem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modyfikacji.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10. Narzędzie do przygotowywania i prowadzenia prezentacji musi umożliwiać: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Prezentowanie przy użyciu projektora multimedialnego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Drukowanie w formacie umożliwiającym robienie notatek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Zapisanie jako prezentacja tylko do odczytu.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Nagrywanie narracji i dołączanie jej do prezentacji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e) Opatrywanie slajdów notatkami dla prezentera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f) Umieszczanie i formatowanie tekstów, obiektów graficznych, tabel, nagrań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dźwiękowych i wideo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g) Umieszczanie tabel i wykresów pochodzących z arkusza kalkulacyjnego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h) Odświeżenie wykresu znajdującego się w prezentacji po zmianie danych w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źródłowym arkuszu kalkulacyjnym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i) Możliwość tworzenia animacji obiektów i całych slajdów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j) Prowadzenie prezentacji w trybie prezentera, gdzie slajdy są widoczne na jednym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monitorze lub projektorze, a na drugim widoczne są slajdy i notatki prezentera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k) Pełna zgodność z formatami plików utworzonych za pomocą oprogramowania MS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PowerPoint 2003, 2007, 2010, 2013 i 2016. Zapewnienie po edycji i zapisaniu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danego dokumentu bezproblemową jego dalszą pracę w programach Microsoft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PowerPoint 2003, 2007, 2010, 2013 i 2016.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11. Narzędzie do zarządzania informacją prywatną  (pocztą elektroniczną, kalendarzem,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kontaktami i zadaniami) musi umożliwiać: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Pobieranie i wysyłanie poczty elektronicznej z serwera pocztowego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Filtrowanie niechcianej poczty elektronicznej (SPAM) oraz określanie listy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zablokowanych i bezpiecznych nadawców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Tworzenie katalogów, pozwalających katalogować pocztę elektroniczną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Automatyczne grupowanie poczty o tym samym tytule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e) Tworzenie reguł przenoszących automatycznie nową pocztę elektroniczną do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określonych katalogów bazując na słowach zawartych w tytule, adresie nadawcy i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odbiorcy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f) Oflagowanie poczty elektronicznej z określeniem terminu przypomnienia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g) Zarządzanie kalendarzem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h) Udostępnianie kalendarza innym użytkownikom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i) Przeglądanie kalendarza innych użytkowników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j) Zapraszanie uczestników na spotkanie, co po ich akceptacji powoduje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automatyczne wprowadzenie spotkania w ich kalendarzach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k) Zarządzanie listą zadań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l) Zlecanie zadań innym użytkownikom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m) Zarządzanie listą kontaktów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n) Udostępnianie listy kontaktów innym użytkownikom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o) Przeglądanie listy kontaktów innych użytkowników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p) Możliwość przesyłania kontaktów innym użytkowników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12. Narzędzie do tworzenia i wypełniania formularzy elektronicznych musi umożliwiać: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1) przygotowanie formularza elektronicznego i zapisanie go w pliku w formacie XML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bez konieczności programowania;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2) umieszczenie w formularzu elektronicznym pól tekstowych, wyboru, daty, list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rozwijanych, tabel zawierających powtarzające się zestawy pól do wypełnienia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oraz przycisków;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3) utworzenie w obrębie jednego formularza z jednym zestawem danych kilku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widoków z różnym zestawem elementów, dostępnych dla różnych użytkowników;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4) pobieranie danych do formularza elektronicznego z plików XML lub z lokalnej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bazy danych wchodzącej w skład pakietu narzędzi biurowych;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5) możliwość pobierania danych z platformy do pracy grupowej;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6) przesłanie danych przy użyciu usługi Web (tzw.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web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service);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7) wypełnianie formularza elektronicznego i zapisywanie powstałego w ten sposób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dokumentu w pliku w formacie XML;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8) podpis elektroniczny formularza elektronicznego i dokumentu powstałego z jego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wypełnienia.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13. Narzędzie do tworzenia drukowanych materiałów informacyjnych musi umożliwiać: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1) tworzenie i edycję drukowanych materiałów informacyjnych;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2) tworzenie materiałów przy użyciu dostępnych z narzędziem szablonów: broszur,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biuletynów, katalogów;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3) edycję poszczególnych stron materiałów;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4) podział treści na kolumny;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5) umieszczanie elementów graficznych;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6) wykorzystanie mechanizmu korespondencji seryjnej;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7) płynne przesuwanie elementów po całej stronie publikacji;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8) eksport publikacji do formatu PDF oraz TIFF;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9) wydruk publikacji;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10) możliwość przygotowywania materiałów do wydruku w standardzie CMYK.</w:t>
            </w:r>
          </w:p>
          <w:p w:rsidR="00293FFD" w:rsidRPr="00782757" w:rsidRDefault="00293FFD" w:rsidP="00053DC0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Gwarancja: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min. 12 miesięcy w miejscu użytkowania sprzętu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 dni robocze na usunięcie awarii od dnia zgłoszenia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Czas reakcji serwisu: do końca następnego dnia roboczego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przypadku awarii nośników danych w okresie gwarancji takich jak dyski twarde itp., pozostają one u Zamawiającego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10 kpl</w:t>
            </w:r>
          </w:p>
        </w:tc>
      </w:tr>
    </w:tbl>
    <w:p w:rsidR="001622B7" w:rsidRPr="00782757" w:rsidRDefault="001622B7" w:rsidP="001622B7">
      <w:pPr>
        <w:tabs>
          <w:tab w:val="left" w:pos="3360"/>
        </w:tabs>
        <w:rPr>
          <w:sz w:val="19"/>
          <w:szCs w:val="19"/>
        </w:rPr>
      </w:pPr>
    </w:p>
    <w:p w:rsidR="009C6C46" w:rsidRPr="00253A28" w:rsidRDefault="009C6C46" w:rsidP="001622B7">
      <w:pPr>
        <w:tabs>
          <w:tab w:val="left" w:pos="3360"/>
        </w:tabs>
        <w:rPr>
          <w:sz w:val="18"/>
          <w:szCs w:val="18"/>
        </w:rPr>
      </w:pPr>
    </w:p>
    <w:p w:rsidR="00D175C7" w:rsidRDefault="00D175C7" w:rsidP="009C6C46">
      <w:pPr>
        <w:pStyle w:val="Bezodstpw"/>
        <w:rPr>
          <w:sz w:val="18"/>
          <w:szCs w:val="18"/>
        </w:rPr>
      </w:pPr>
    </w:p>
    <w:p w:rsidR="009C6C46" w:rsidRPr="00253A28" w:rsidRDefault="009C6C46" w:rsidP="009C6C46">
      <w:pPr>
        <w:pStyle w:val="Bezodstpw"/>
        <w:rPr>
          <w:rFonts w:ascii="Verdana" w:hAnsi="Verdana"/>
          <w:sz w:val="18"/>
          <w:szCs w:val="18"/>
        </w:rPr>
      </w:pPr>
      <w:r w:rsidRPr="00253A28">
        <w:rPr>
          <w:rFonts w:ascii="Verdana" w:hAnsi="Verdana"/>
          <w:sz w:val="18"/>
          <w:szCs w:val="18"/>
        </w:rPr>
        <w:t>…………………………………….,………………</w:t>
      </w:r>
      <w:r w:rsidR="00E12A5A" w:rsidRPr="00253A28">
        <w:rPr>
          <w:rFonts w:ascii="Verdana" w:hAnsi="Verdana"/>
          <w:sz w:val="18"/>
          <w:szCs w:val="18"/>
        </w:rPr>
        <w:t>…</w:t>
      </w:r>
      <w:r w:rsidRPr="00253A28">
        <w:rPr>
          <w:rFonts w:ascii="Verdana" w:hAnsi="Verdana"/>
          <w:sz w:val="18"/>
          <w:szCs w:val="18"/>
        </w:rPr>
        <w:tab/>
      </w:r>
      <w:r w:rsidRPr="00253A28">
        <w:rPr>
          <w:rFonts w:ascii="Verdana" w:hAnsi="Verdana"/>
          <w:sz w:val="18"/>
          <w:szCs w:val="18"/>
        </w:rPr>
        <w:tab/>
      </w:r>
      <w:r w:rsidRPr="00253A28">
        <w:rPr>
          <w:rFonts w:ascii="Verdana" w:hAnsi="Verdana"/>
          <w:sz w:val="18"/>
          <w:szCs w:val="18"/>
        </w:rPr>
        <w:tab/>
        <w:t>…………………………………………………………</w:t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  <w:t xml:space="preserve">      </w:t>
      </w:r>
      <w:r w:rsidRPr="00253A28">
        <w:rPr>
          <w:rFonts w:ascii="Verdana" w:hAnsi="Verdana"/>
          <w:sz w:val="18"/>
          <w:szCs w:val="18"/>
        </w:rPr>
        <w:t>…………………………………………………</w:t>
      </w:r>
      <w:r w:rsidR="00E12A5A" w:rsidRPr="00253A28">
        <w:rPr>
          <w:rFonts w:ascii="Verdana" w:hAnsi="Verdana"/>
          <w:sz w:val="18"/>
          <w:szCs w:val="18"/>
        </w:rPr>
        <w:t>………………</w:t>
      </w:r>
    </w:p>
    <w:p w:rsidR="009C6C46" w:rsidRPr="00253A28" w:rsidRDefault="009C6C46" w:rsidP="009C6C46">
      <w:pPr>
        <w:pStyle w:val="Bezodstpw"/>
        <w:ind w:firstLine="708"/>
        <w:rPr>
          <w:rFonts w:ascii="Verdana" w:hAnsi="Verdana"/>
          <w:sz w:val="18"/>
          <w:szCs w:val="18"/>
        </w:rPr>
      </w:pPr>
      <w:r w:rsidRPr="00253A28">
        <w:rPr>
          <w:rFonts w:ascii="Verdana" w:hAnsi="Verdana"/>
          <w:sz w:val="18"/>
          <w:szCs w:val="18"/>
        </w:rPr>
        <w:t>(miejscowość, data)</w:t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  <w:t xml:space="preserve"> (pieczęć nagłówkowa) </w:t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Pr="00253A28">
        <w:rPr>
          <w:rFonts w:ascii="Verdana" w:hAnsi="Verdana"/>
          <w:sz w:val="18"/>
          <w:szCs w:val="18"/>
        </w:rPr>
        <w:t xml:space="preserve"> (</w:t>
      </w:r>
      <w:r w:rsidR="00E12A5A" w:rsidRPr="00253A28">
        <w:rPr>
          <w:rFonts w:ascii="Verdana" w:hAnsi="Verdana"/>
          <w:sz w:val="18"/>
          <w:szCs w:val="18"/>
        </w:rPr>
        <w:t xml:space="preserve">pieczęć imienna wraz z </w:t>
      </w:r>
      <w:r w:rsidRPr="00253A28">
        <w:rPr>
          <w:rFonts w:ascii="Verdana" w:hAnsi="Verdana"/>
          <w:sz w:val="18"/>
          <w:szCs w:val="18"/>
        </w:rPr>
        <w:t>podpisem)</w:t>
      </w:r>
    </w:p>
    <w:p w:rsidR="009C6C46" w:rsidRPr="00253A28" w:rsidRDefault="009C6C46" w:rsidP="001622B7">
      <w:pPr>
        <w:tabs>
          <w:tab w:val="left" w:pos="3360"/>
        </w:tabs>
        <w:rPr>
          <w:sz w:val="18"/>
          <w:szCs w:val="18"/>
        </w:rPr>
      </w:pPr>
    </w:p>
    <w:sectPr w:rsidR="009C6C46" w:rsidRPr="00253A28" w:rsidSect="00D175C7">
      <w:headerReference w:type="default" r:id="rId10"/>
      <w:pgSz w:w="16838" w:h="11906" w:orient="landscape"/>
      <w:pgMar w:top="1418" w:right="1418" w:bottom="851" w:left="1418" w:header="21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63F" w:rsidRDefault="008B563F" w:rsidP="00327517">
      <w:pPr>
        <w:spacing w:after="0" w:line="240" w:lineRule="auto"/>
      </w:pPr>
      <w:r>
        <w:separator/>
      </w:r>
    </w:p>
  </w:endnote>
  <w:endnote w:type="continuationSeparator" w:id="0">
    <w:p w:rsidR="008B563F" w:rsidRDefault="008B563F" w:rsidP="00327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63F" w:rsidRDefault="008B563F" w:rsidP="00327517">
      <w:pPr>
        <w:spacing w:after="0" w:line="240" w:lineRule="auto"/>
      </w:pPr>
      <w:r>
        <w:separator/>
      </w:r>
    </w:p>
  </w:footnote>
  <w:footnote w:type="continuationSeparator" w:id="0">
    <w:p w:rsidR="008B563F" w:rsidRDefault="008B563F" w:rsidP="00327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796" w:rsidRDefault="002C1796">
    <w:pPr>
      <w:pStyle w:val="Nagwek"/>
    </w:pPr>
    <w:r w:rsidRPr="00D175C7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1071245</wp:posOffset>
          </wp:positionH>
          <wp:positionV relativeFrom="paragraph">
            <wp:posOffset>-843915</wp:posOffset>
          </wp:positionV>
          <wp:extent cx="6477000" cy="457200"/>
          <wp:effectExtent l="19050" t="0" r="0" b="0"/>
          <wp:wrapNone/>
          <wp:docPr id="1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2275"/>
    <w:multiLevelType w:val="hybridMultilevel"/>
    <w:tmpl w:val="43022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D04B7"/>
    <w:multiLevelType w:val="hybridMultilevel"/>
    <w:tmpl w:val="43022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60D3A"/>
    <w:multiLevelType w:val="hybridMultilevel"/>
    <w:tmpl w:val="24A66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83501"/>
    <w:multiLevelType w:val="hybridMultilevel"/>
    <w:tmpl w:val="17440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F14"/>
    <w:rsid w:val="00053DC0"/>
    <w:rsid w:val="000B004C"/>
    <w:rsid w:val="000E7682"/>
    <w:rsid w:val="001230C7"/>
    <w:rsid w:val="001622B7"/>
    <w:rsid w:val="001C51A0"/>
    <w:rsid w:val="00253A28"/>
    <w:rsid w:val="00293FFD"/>
    <w:rsid w:val="002C1796"/>
    <w:rsid w:val="002F4AA8"/>
    <w:rsid w:val="00321E6C"/>
    <w:rsid w:val="00327517"/>
    <w:rsid w:val="0035771A"/>
    <w:rsid w:val="003C6A53"/>
    <w:rsid w:val="003E7219"/>
    <w:rsid w:val="003F1EE7"/>
    <w:rsid w:val="00422843"/>
    <w:rsid w:val="0045319B"/>
    <w:rsid w:val="004B04F9"/>
    <w:rsid w:val="004F4AE4"/>
    <w:rsid w:val="00545EE9"/>
    <w:rsid w:val="005559D3"/>
    <w:rsid w:val="00610E1E"/>
    <w:rsid w:val="00663A90"/>
    <w:rsid w:val="0067371E"/>
    <w:rsid w:val="00703CA1"/>
    <w:rsid w:val="007052FF"/>
    <w:rsid w:val="00715BCF"/>
    <w:rsid w:val="00730813"/>
    <w:rsid w:val="007323BC"/>
    <w:rsid w:val="007350A1"/>
    <w:rsid w:val="00751353"/>
    <w:rsid w:val="00782757"/>
    <w:rsid w:val="00837DDE"/>
    <w:rsid w:val="00865CAC"/>
    <w:rsid w:val="00893E15"/>
    <w:rsid w:val="008B563F"/>
    <w:rsid w:val="00920CE6"/>
    <w:rsid w:val="00944CDF"/>
    <w:rsid w:val="009C6C46"/>
    <w:rsid w:val="00A23C4A"/>
    <w:rsid w:val="00A5386A"/>
    <w:rsid w:val="00A626B0"/>
    <w:rsid w:val="00A66537"/>
    <w:rsid w:val="00A9687D"/>
    <w:rsid w:val="00AC75FC"/>
    <w:rsid w:val="00B56CEE"/>
    <w:rsid w:val="00BC267E"/>
    <w:rsid w:val="00C04262"/>
    <w:rsid w:val="00C22B2F"/>
    <w:rsid w:val="00C250C8"/>
    <w:rsid w:val="00C34C56"/>
    <w:rsid w:val="00C43F6F"/>
    <w:rsid w:val="00C80941"/>
    <w:rsid w:val="00C809AC"/>
    <w:rsid w:val="00C95D34"/>
    <w:rsid w:val="00CC4B27"/>
    <w:rsid w:val="00CC601F"/>
    <w:rsid w:val="00D175C7"/>
    <w:rsid w:val="00D21F14"/>
    <w:rsid w:val="00DD52BF"/>
    <w:rsid w:val="00E104AE"/>
    <w:rsid w:val="00E12A5A"/>
    <w:rsid w:val="00F05C07"/>
    <w:rsid w:val="00F07C63"/>
    <w:rsid w:val="00F21F08"/>
    <w:rsid w:val="00F371D5"/>
    <w:rsid w:val="00F5249C"/>
    <w:rsid w:val="00F54656"/>
    <w:rsid w:val="00F80A46"/>
    <w:rsid w:val="00FB4E07"/>
    <w:rsid w:val="00FB5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F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1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9C6C4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44CD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27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27517"/>
  </w:style>
  <w:style w:type="paragraph" w:styleId="Stopka">
    <w:name w:val="footer"/>
    <w:basedOn w:val="Normalny"/>
    <w:link w:val="StopkaZnak"/>
    <w:uiPriority w:val="99"/>
    <w:semiHidden/>
    <w:unhideWhenUsed/>
    <w:rsid w:val="00327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27517"/>
  </w:style>
  <w:style w:type="character" w:styleId="Hipercze">
    <w:name w:val="Hyperlink"/>
    <w:basedOn w:val="Domylnaczcionkaakapitu"/>
    <w:uiPriority w:val="99"/>
    <w:unhideWhenUsed/>
    <w:rsid w:val="00FB54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cpubenchmark.net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www.cpubenchmark.net%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48316-738F-46C1-929C-571431682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5566</Words>
  <Characters>33399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15</cp:revision>
  <cp:lastPrinted>2020-06-02T11:19:00Z</cp:lastPrinted>
  <dcterms:created xsi:type="dcterms:W3CDTF">2020-06-18T13:33:00Z</dcterms:created>
  <dcterms:modified xsi:type="dcterms:W3CDTF">2020-09-22T09:34:00Z</dcterms:modified>
</cp:coreProperties>
</file>